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4B" w:rsidRDefault="00834299" w:rsidP="00834299">
      <w:pPr>
        <w:jc w:val="center"/>
        <w:rPr>
          <w:b/>
        </w:rPr>
      </w:pPr>
      <w:r w:rsidRPr="00834299">
        <w:rPr>
          <w:b/>
        </w:rPr>
        <w:t>Waves in NGSS</w:t>
      </w:r>
    </w:p>
    <w:p w:rsidR="00834299" w:rsidRPr="00834299" w:rsidRDefault="00834299" w:rsidP="00834299">
      <w:pPr>
        <w:jc w:val="center"/>
        <w:rPr>
          <w:b/>
        </w:rPr>
      </w:pPr>
      <w:r>
        <w:rPr>
          <w:b/>
        </w:rPr>
        <w:t>Oct. 1, 2014</w:t>
      </w:r>
    </w:p>
    <w:p w:rsidR="00834299" w:rsidRDefault="00834299"/>
    <w:p w:rsidR="00766716" w:rsidRDefault="009C23BB">
      <w:r>
        <w:rPr>
          <w:noProof/>
        </w:rPr>
        <mc:AlternateContent>
          <mc:Choice Requires="wps">
            <w:drawing>
              <wp:anchor distT="0" distB="0" distL="114300" distR="114300" simplePos="0" relativeHeight="251659264" behindDoc="0" locked="0" layoutInCell="1" allowOverlap="1" wp14:anchorId="49F93A8F" wp14:editId="7948613E">
                <wp:simplePos x="0" y="0"/>
                <wp:positionH relativeFrom="column">
                  <wp:posOffset>5271135</wp:posOffset>
                </wp:positionH>
                <wp:positionV relativeFrom="paragraph">
                  <wp:posOffset>1133475</wp:posOffset>
                </wp:positionV>
                <wp:extent cx="1543050" cy="60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0075"/>
                        </a:xfrm>
                        <a:prstGeom prst="rect">
                          <a:avLst/>
                        </a:prstGeom>
                        <a:solidFill>
                          <a:srgbClr val="FFFFFF"/>
                        </a:solidFill>
                        <a:ln w="9525">
                          <a:solidFill>
                            <a:srgbClr val="000000"/>
                          </a:solidFill>
                          <a:miter lim="800000"/>
                          <a:headEnd/>
                          <a:tailEnd/>
                        </a:ln>
                      </wps:spPr>
                      <wps:txbx>
                        <w:txbxContent>
                          <w:p w:rsidR="008450F0" w:rsidRDefault="008450F0">
                            <w:r>
                              <w:t>NOTE: the cross-out below is Tom’s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05pt;margin-top:89.25pt;width:121.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">
                <v:textbox>
                  <w:txbxContent>
                    <w:p w:rsidR="008450F0" w:rsidRDefault="008450F0">
                      <w:r>
                        <w:t>NOTE: the cross-out below is Tom’s recommendation</w:t>
                      </w:r>
                    </w:p>
                  </w:txbxContent>
                </v:textbox>
              </v:shape>
            </w:pict>
          </mc:Fallback>
        </mc:AlternateContent>
      </w:r>
      <w:r w:rsidR="00766716">
        <w:t xml:space="preserve">A new area of emphasis in NGSS is </w:t>
      </w:r>
      <w:r w:rsidR="00766716" w:rsidRPr="00766716">
        <w:rPr>
          <w:b/>
        </w:rPr>
        <w:t>waves, including the use of waves in digital communications</w:t>
      </w:r>
      <w:r w:rsidR="00766716">
        <w:t>, and many teachers are likely wondering about how to teach this, and may themselves not be very confident in their own content knowledge. Below are selected Performance Expectations (PE) that are the direct targets for the experiences today – there are of course other PEs in the same group but are not i</w:t>
      </w:r>
      <w:r w:rsidR="00165686">
        <w:t xml:space="preserve">ncluded in today’s </w:t>
      </w:r>
      <w:proofErr w:type="gramStart"/>
      <w:r w:rsidR="00165686">
        <w:t>experiences.</w:t>
      </w:r>
      <w:proofErr w:type="gramEnd"/>
      <w:r w:rsidR="00165686">
        <w:t xml:space="preserve"> </w:t>
      </w:r>
      <w:r w:rsidR="00766716">
        <w:t>My intent is to offer a set of experiences that could be readily adapted as needed for grades 4-high school, including both pedagogy and 3-D content. However, mathematical treatment will be limited today.</w:t>
      </w:r>
    </w:p>
    <w:p w:rsidR="00766716" w:rsidRDefault="00766716" w:rsidP="00766716"/>
    <w:p w:rsidR="00766716" w:rsidRDefault="009C23BB" w:rsidP="00766716">
      <w:r>
        <w:rPr>
          <w:noProof/>
        </w:rPr>
        <mc:AlternateContent>
          <mc:Choice Requires="wps">
            <w:drawing>
              <wp:anchor distT="0" distB="0" distL="114300" distR="114300" simplePos="0" relativeHeight="251661312" behindDoc="0" locked="0" layoutInCell="1" allowOverlap="1" wp14:anchorId="47B7228B" wp14:editId="57B4FC45">
                <wp:simplePos x="0" y="0"/>
                <wp:positionH relativeFrom="column">
                  <wp:posOffset>6255385</wp:posOffset>
                </wp:positionH>
                <wp:positionV relativeFrom="paragraph">
                  <wp:posOffset>147955</wp:posOffset>
                </wp:positionV>
                <wp:extent cx="257175" cy="2057400"/>
                <wp:effectExtent l="0" t="0" r="28575" b="19050"/>
                <wp:wrapNone/>
                <wp:docPr id="2" name="Bent Arrow 2"/>
                <wp:cNvGraphicFramePr/>
                <a:graphic xmlns:a="http://schemas.openxmlformats.org/drawingml/2006/main">
                  <a:graphicData uri="http://schemas.microsoft.com/office/word/2010/wordprocessingShape">
                    <wps:wsp>
                      <wps:cNvSpPr/>
                      <wps:spPr>
                        <a:xfrm rot="10800000">
                          <a:off x="0" y="0"/>
                          <a:ext cx="257175" cy="205740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 o:spid="_x0000_s1026" style="position:absolute;margin-left:492.55pt;margin-top:11.65pt;width:20.25pt;height:162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057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" path="m,2057400l,144661c,82521,50374,32147,112514,32147r80367,l192881,r64294,64294l192881,128588r,-32147l112514,96441v-26631,,-48220,21589,-48220,48220l64294,2057400r-64294,xe" filled="f" strokecolor="black [3213]" strokeweight="2pt">
                <v:path arrowok="t" o:connecttype="custom" o:connectlocs="0,2057400;0,144661;112514,32147;192881,32147;192881,0;257175,64294;192881,128588;192881,96441;112514,96441;64294,144661;64294,2057400;0,2057400" o:connectangles="0,0,0,0,0,0,0,0,0,0,0,0"/>
              </v:shape>
            </w:pict>
          </mc:Fallback>
        </mc:AlternateContent>
      </w:r>
      <w:r w:rsidR="00766716">
        <w:t xml:space="preserve">Science and Engineering Practices target = </w:t>
      </w:r>
      <w:r w:rsidR="00766716" w:rsidRPr="00766716">
        <w:rPr>
          <w:b/>
        </w:rPr>
        <w:t>Developing and Using Models</w:t>
      </w:r>
    </w:p>
    <w:tbl>
      <w:tblPr>
        <w:tblpPr w:leftFromText="180" w:rightFromText="180" w:vertAnchor="text" w:horzAnchor="margin" w:tblpY="28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C23BB" w:rsidRPr="00A437BE" w:rsidTr="009C23BB">
        <w:trPr>
          <w:trHeight w:val="87"/>
        </w:trPr>
        <w:tc>
          <w:tcPr>
            <w:tcW w:w="10800" w:type="dxa"/>
            <w:shd w:val="clear" w:color="auto" w:fill="D9D9D9" w:themeFill="background1" w:themeFillShade="D9"/>
          </w:tcPr>
          <w:p w:rsidR="009C23BB" w:rsidRPr="00A437BE" w:rsidRDefault="009C23BB" w:rsidP="009C23BB">
            <w:pPr>
              <w:autoSpaceDE w:val="0"/>
              <w:autoSpaceDN w:val="0"/>
              <w:adjustRightInd w:val="0"/>
              <w:rPr>
                <w:rFonts w:ascii="Tahoma" w:eastAsia="Times New Roman" w:hAnsi="Tahoma" w:cs="Tahoma"/>
                <w:sz w:val="18"/>
                <w:szCs w:val="18"/>
              </w:rPr>
            </w:pPr>
            <w:r w:rsidRPr="00A437BE">
              <w:rPr>
                <w:rFonts w:ascii="Tahoma" w:eastAsia="Times New Roman" w:hAnsi="Tahoma" w:cs="Tahoma"/>
                <w:b/>
                <w:bCs/>
                <w:sz w:val="18"/>
                <w:szCs w:val="18"/>
              </w:rPr>
              <w:t>PS4.A Waves:  Light and Sound</w:t>
            </w:r>
          </w:p>
        </w:tc>
      </w:tr>
      <w:tr w:rsidR="009C23BB" w:rsidRPr="00A437BE" w:rsidTr="009C23BB">
        <w:trPr>
          <w:trHeight w:val="1115"/>
        </w:trPr>
        <w:tc>
          <w:tcPr>
            <w:tcW w:w="10800" w:type="dxa"/>
          </w:tcPr>
          <w:p w:rsidR="009C23BB" w:rsidRPr="00A437BE" w:rsidRDefault="009C23BB" w:rsidP="009C23BB">
            <w:pPr>
              <w:autoSpaceDE w:val="0"/>
              <w:autoSpaceDN w:val="0"/>
              <w:adjustRightInd w:val="0"/>
              <w:rPr>
                <w:rFonts w:ascii="Tahoma" w:eastAsia="Times New Roman" w:hAnsi="Tahoma" w:cs="Tahoma"/>
                <w:sz w:val="18"/>
                <w:szCs w:val="18"/>
              </w:rPr>
            </w:pPr>
            <w:r w:rsidRPr="00A437BE">
              <w:rPr>
                <w:rFonts w:ascii="Tahoma" w:eastAsia="Times New Roman" w:hAnsi="Tahoma" w:cs="Tahoma"/>
                <w:sz w:val="18"/>
                <w:szCs w:val="18"/>
              </w:rPr>
              <w:t>Students who demonstrate understanding can: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66"/>
              <w:gridCol w:w="8972"/>
            </w:tblGrid>
            <w:tr w:rsidR="009C23BB" w:rsidRPr="00A437BE" w:rsidTr="00805366">
              <w:trPr>
                <w:trHeight w:val="205"/>
              </w:trPr>
              <w:tc>
                <w:tcPr>
                  <w:tcW w:w="1166" w:type="dxa"/>
                  <w:tcBorders>
                    <w:top w:val="nil"/>
                    <w:left w:val="nil"/>
                    <w:right w:val="nil"/>
                  </w:tcBorders>
                  <w:tcMar>
                    <w:top w:w="0" w:type="dxa"/>
                    <w:left w:w="0" w:type="dxa"/>
                    <w:bottom w:w="0" w:type="dxa"/>
                    <w:right w:w="225" w:type="dxa"/>
                  </w:tcMar>
                </w:tcPr>
                <w:tbl>
                  <w:tblPr>
                    <w:tblW w:w="9692" w:type="dxa"/>
                    <w:tblInd w:w="1" w:type="dxa"/>
                    <w:tblLayout w:type="fixed"/>
                    <w:tblCellMar>
                      <w:top w:w="15" w:type="dxa"/>
                      <w:left w:w="15" w:type="dxa"/>
                      <w:bottom w:w="15" w:type="dxa"/>
                      <w:right w:w="15" w:type="dxa"/>
                    </w:tblCellMar>
                    <w:tblLook w:val="04A0" w:firstRow="1" w:lastRow="0" w:firstColumn="1" w:lastColumn="0" w:noHBand="0" w:noVBand="1"/>
                  </w:tblPr>
                  <w:tblGrid>
                    <w:gridCol w:w="1166"/>
                    <w:gridCol w:w="8526"/>
                  </w:tblGrid>
                  <w:tr w:rsidR="009C23BB" w:rsidRPr="009C23BB" w:rsidTr="00805366">
                    <w:trPr>
                      <w:trHeight w:val="14"/>
                    </w:trPr>
                    <w:tc>
                      <w:tcPr>
                        <w:tcW w:w="1166" w:type="dxa"/>
                        <w:tcBorders>
                          <w:top w:val="nil"/>
                          <w:left w:val="nil"/>
                          <w:bottom w:val="nil"/>
                          <w:right w:val="nil"/>
                        </w:tcBorders>
                        <w:tcMar>
                          <w:top w:w="0" w:type="dxa"/>
                          <w:left w:w="0" w:type="dxa"/>
                          <w:bottom w:w="0" w:type="dxa"/>
                          <w:right w:w="225" w:type="dxa"/>
                        </w:tcMar>
                      </w:tcPr>
                      <w:p w:rsidR="009C23BB" w:rsidRPr="00A437BE" w:rsidRDefault="009C23BB" w:rsidP="009C23BB">
                        <w:pPr>
                          <w:framePr w:hSpace="180" w:wrap="around" w:vAnchor="text" w:hAnchor="margin" w:y="287"/>
                          <w:spacing w:line="225" w:lineRule="atLeast"/>
                          <w:rPr>
                            <w:rFonts w:ascii="Arial" w:eastAsia="Times New Roman" w:hAnsi="Arial" w:cs="Arial"/>
                            <w:b/>
                            <w:bCs/>
                            <w:sz w:val="18"/>
                            <w:szCs w:val="18"/>
                          </w:rPr>
                        </w:pPr>
                        <w:r w:rsidRPr="009C23BB">
                          <w:rPr>
                            <w:rFonts w:ascii="Arial" w:eastAsia="Times New Roman" w:hAnsi="Arial" w:cs="Arial"/>
                            <w:b/>
                            <w:bCs/>
                            <w:sz w:val="18"/>
                            <w:szCs w:val="18"/>
                          </w:rPr>
                          <w:t>1.PS4.1</w:t>
                        </w:r>
                      </w:p>
                    </w:tc>
                    <w:tc>
                      <w:tcPr>
                        <w:tcW w:w="8526" w:type="dxa"/>
                        <w:shd w:val="clear" w:color="auto" w:fill="FFFFFF"/>
                        <w:tcMar>
                          <w:top w:w="0" w:type="dxa"/>
                          <w:left w:w="0" w:type="dxa"/>
                          <w:bottom w:w="150" w:type="dxa"/>
                          <w:right w:w="0" w:type="dxa"/>
                        </w:tcMar>
                      </w:tcPr>
                      <w:p w:rsidR="009C23BB" w:rsidRPr="00A437BE" w:rsidRDefault="009C23BB" w:rsidP="009C23BB">
                        <w:pPr>
                          <w:framePr w:hSpace="180" w:wrap="around" w:vAnchor="text" w:hAnchor="margin" w:y="287"/>
                          <w:spacing w:line="225" w:lineRule="atLeast"/>
                          <w:rPr>
                            <w:rFonts w:ascii="Arial" w:eastAsia="Times New Roman" w:hAnsi="Arial" w:cs="Arial"/>
                            <w:b/>
                            <w:bCs/>
                            <w:sz w:val="18"/>
                            <w:szCs w:val="18"/>
                          </w:rPr>
                        </w:pPr>
                      </w:p>
                    </w:tc>
                  </w:tr>
                </w:tbl>
                <w:p w:rsidR="009C23BB" w:rsidRPr="009C23BB" w:rsidRDefault="009C23BB" w:rsidP="009C23BB">
                  <w:pPr>
                    <w:framePr w:hSpace="180" w:wrap="around" w:vAnchor="text" w:hAnchor="margin" w:y="287"/>
                    <w:autoSpaceDE w:val="0"/>
                    <w:autoSpaceDN w:val="0"/>
                    <w:adjustRightInd w:val="0"/>
                    <w:rPr>
                      <w:rFonts w:ascii="Tahoma" w:eastAsia="Times New Roman" w:hAnsi="Tahoma" w:cs="Tahoma"/>
                      <w:b/>
                      <w:bCs/>
                      <w:sz w:val="18"/>
                      <w:szCs w:val="18"/>
                    </w:rPr>
                  </w:pPr>
                </w:p>
              </w:tc>
              <w:tc>
                <w:tcPr>
                  <w:tcW w:w="8972" w:type="dxa"/>
                  <w:shd w:val="clear" w:color="auto" w:fill="FFFFFF"/>
                  <w:tcMar>
                    <w:top w:w="0" w:type="dxa"/>
                    <w:left w:w="0" w:type="dxa"/>
                    <w:bottom w:w="150" w:type="dxa"/>
                    <w:right w:w="0" w:type="dxa"/>
                  </w:tcMar>
                </w:tcPr>
                <w:p w:rsidR="009C23BB" w:rsidRPr="009C23BB" w:rsidRDefault="009C23BB" w:rsidP="009C23BB">
                  <w:pPr>
                    <w:framePr w:hSpace="180" w:wrap="around" w:vAnchor="text" w:hAnchor="margin" w:y="287"/>
                    <w:spacing w:line="225" w:lineRule="atLeast"/>
                    <w:rPr>
                      <w:rFonts w:ascii="Arial" w:hAnsi="Arial" w:cs="Arial"/>
                      <w:b/>
                      <w:bCs/>
                      <w:sz w:val="18"/>
                      <w:szCs w:val="18"/>
                    </w:rPr>
                  </w:pPr>
                  <w:r w:rsidRPr="009C23BB">
                    <w:rPr>
                      <w:rStyle w:val="popup"/>
                      <w:rFonts w:ascii="Arial" w:hAnsi="Arial" w:cs="Arial"/>
                      <w:b/>
                      <w:bCs/>
                      <w:color w:val="000000"/>
                      <w:sz w:val="18"/>
                      <w:szCs w:val="18"/>
                    </w:rPr>
                    <w:t>Plan and conduct investigations to provide evidence</w:t>
                  </w:r>
                  <w:r w:rsidRPr="009C23BB">
                    <w:rPr>
                      <w:rStyle w:val="apple-converted-space"/>
                      <w:rFonts w:ascii="Arial" w:hAnsi="Arial" w:cs="Arial"/>
                      <w:b/>
                      <w:bCs/>
                      <w:color w:val="000000"/>
                      <w:sz w:val="18"/>
                      <w:szCs w:val="18"/>
                    </w:rPr>
                    <w:t> </w:t>
                  </w:r>
                  <w:r w:rsidRPr="009C23BB">
                    <w:rPr>
                      <w:rStyle w:val="popup"/>
                      <w:rFonts w:ascii="Arial" w:hAnsi="Arial" w:cs="Arial"/>
                      <w:b/>
                      <w:bCs/>
                      <w:color w:val="000000"/>
                      <w:sz w:val="18"/>
                      <w:szCs w:val="18"/>
                    </w:rPr>
                    <w:t>that vibrating materials can make sound</w:t>
                  </w:r>
                  <w:r w:rsidRPr="009C23BB">
                    <w:rPr>
                      <w:rStyle w:val="apple-converted-space"/>
                      <w:rFonts w:ascii="Arial" w:hAnsi="Arial" w:cs="Arial"/>
                      <w:b/>
                      <w:bCs/>
                      <w:color w:val="000000"/>
                      <w:sz w:val="18"/>
                      <w:szCs w:val="18"/>
                    </w:rPr>
                    <w:t> </w:t>
                  </w:r>
                  <w:r w:rsidRPr="009C23BB">
                    <w:rPr>
                      <w:rStyle w:val="popup"/>
                      <w:rFonts w:ascii="Arial" w:hAnsi="Arial" w:cs="Arial"/>
                      <w:b/>
                      <w:bCs/>
                      <w:color w:val="000000"/>
                      <w:sz w:val="18"/>
                      <w:szCs w:val="18"/>
                    </w:rPr>
                    <w:t>and that sound can make materials vibrate.</w:t>
                  </w:r>
                  <w:r w:rsidRPr="009C23BB">
                    <w:rPr>
                      <w:rStyle w:val="apple-converted-space"/>
                      <w:rFonts w:ascii="Arial" w:hAnsi="Arial" w:cs="Arial"/>
                      <w:b/>
                      <w:bCs/>
                      <w:color w:val="000000"/>
                      <w:sz w:val="18"/>
                      <w:szCs w:val="18"/>
                    </w:rPr>
                    <w:t> </w:t>
                  </w:r>
                  <w:r w:rsidRPr="009C23BB">
                    <w:rPr>
                      <w:rStyle w:val="red"/>
                      <w:rFonts w:ascii="Arial" w:hAnsi="Arial" w:cs="Arial"/>
                      <w:sz w:val="16"/>
                      <w:szCs w:val="18"/>
                    </w:rPr>
                    <w:t>[Clarification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w:t>
                  </w:r>
                </w:p>
              </w:tc>
            </w:tr>
          </w:tbl>
          <w:p w:rsidR="009C23BB" w:rsidRPr="00A437BE" w:rsidRDefault="009C23BB" w:rsidP="009C23BB">
            <w:pPr>
              <w:autoSpaceDE w:val="0"/>
              <w:autoSpaceDN w:val="0"/>
              <w:adjustRightInd w:val="0"/>
              <w:rPr>
                <w:rFonts w:ascii="Tahoma" w:eastAsia="Times New Roman" w:hAnsi="Tahoma" w:cs="Tahoma"/>
                <w:sz w:val="14"/>
                <w:szCs w:val="14"/>
              </w:rPr>
            </w:pPr>
          </w:p>
        </w:tc>
      </w:tr>
    </w:tbl>
    <w:p w:rsidR="00834299" w:rsidRDefault="009C23BB" w:rsidP="00766716">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342900</wp:posOffset>
                </wp:positionV>
                <wp:extent cx="333375" cy="323850"/>
                <wp:effectExtent l="38100" t="38100" r="47625" b="38100"/>
                <wp:wrapNone/>
                <wp:docPr id="1" name="5-Point Star 1"/>
                <wp:cNvGraphicFramePr/>
                <a:graphic xmlns:a="http://schemas.openxmlformats.org/drawingml/2006/main">
                  <a:graphicData uri="http://schemas.microsoft.com/office/word/2010/wordprocessingShape">
                    <wps:wsp>
                      <wps:cNvSpPr/>
                      <wps:spPr>
                        <a:xfrm>
                          <a:off x="0" y="0"/>
                          <a:ext cx="333375"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30.15pt;margin-top:27pt;width:26.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" path="m,123699r127339,1l166688,r39348,123700l333375,123699,230355,200149r39351,123700l166688,247398,63669,323849,103020,200149,,123699xe" fillcolor="#4f81bd [3204]" strokecolor="#243f60 [1604]" strokeweight="2pt">
                <v:path arrowok="t" o:connecttype="custom" o:connectlocs="0,123699;127339,123700;166688,0;206036,123700;333375,123699;230355,200149;269706,323849;166688,247398;63669,323849;103020,200149;0,123699" o:connectangles="0,0,0,0,0,0,0,0,0,0,0"/>
              </v:shape>
            </w:pict>
          </mc:Fallback>
        </mc:AlternateContent>
      </w:r>
      <w:r w:rsidR="00766716">
        <w:t xml:space="preserve">Crosscutting Concept = </w:t>
      </w:r>
      <w:r w:rsidR="00165686">
        <w:rPr>
          <w:b/>
        </w:rPr>
        <w:t>E</w:t>
      </w:r>
      <w:r w:rsidR="00766716" w:rsidRPr="00766716">
        <w:rPr>
          <w:b/>
        </w:rPr>
        <w:t>nergy</w:t>
      </w:r>
      <w:bookmarkStart w:id="0" w:name="_GoBack"/>
      <w:bookmarkEnd w:id="0"/>
    </w:p>
    <w:p w:rsidR="009C23BB" w:rsidRDefault="009C23BB" w:rsidP="00766716">
      <w:pPr>
        <w:rPr>
          <w:b/>
        </w:rPr>
      </w:pPr>
    </w:p>
    <w:tbl>
      <w:tblPr>
        <w:tblpPr w:leftFromText="180" w:rightFromText="180" w:vertAnchor="text" w:horzAnchor="margin" w:tblpY="2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C23BB" w:rsidRPr="00834299" w:rsidTr="009C23BB">
        <w:trPr>
          <w:trHeight w:val="87"/>
        </w:trPr>
        <w:tc>
          <w:tcPr>
            <w:tcW w:w="10800" w:type="dxa"/>
            <w:shd w:val="clear" w:color="auto" w:fill="D9D9D9" w:themeFill="background1" w:themeFillShade="D9"/>
          </w:tcPr>
          <w:p w:rsidR="009C23BB" w:rsidRPr="00834299" w:rsidRDefault="009C23BB" w:rsidP="009C23BB">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b/>
                <w:bCs/>
                <w:color w:val="000000"/>
                <w:sz w:val="18"/>
                <w:szCs w:val="18"/>
              </w:rPr>
              <w:t>4-PS4 Waves and Their Applications in Technologies for Information Transfer</w:t>
            </w:r>
          </w:p>
        </w:tc>
      </w:tr>
      <w:tr w:rsidR="009C23BB" w:rsidRPr="00834299" w:rsidTr="009C23BB">
        <w:trPr>
          <w:trHeight w:val="1204"/>
        </w:trPr>
        <w:tc>
          <w:tcPr>
            <w:tcW w:w="10800" w:type="dxa"/>
          </w:tcPr>
          <w:p w:rsidR="009C23BB" w:rsidRPr="00766716" w:rsidRDefault="009C23BB" w:rsidP="009C23BB">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color w:val="000000"/>
                <w:sz w:val="18"/>
                <w:szCs w:val="18"/>
              </w:rPr>
              <w:t>Students who demonstrate understanding can: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667"/>
            </w:tblGrid>
            <w:tr w:rsidR="009C23BB" w:rsidRPr="00766716" w:rsidTr="008273C9">
              <w:tc>
                <w:tcPr>
                  <w:tcW w:w="1125" w:type="dxa"/>
                  <w:tcBorders>
                    <w:top w:val="nil"/>
                    <w:left w:val="nil"/>
                    <w:bottom w:val="nil"/>
                    <w:right w:val="nil"/>
                  </w:tcBorders>
                  <w:tcMar>
                    <w:top w:w="0" w:type="dxa"/>
                    <w:left w:w="0" w:type="dxa"/>
                    <w:bottom w:w="0" w:type="dxa"/>
                    <w:right w:w="225" w:type="dxa"/>
                  </w:tcMar>
                  <w:hideMark/>
                </w:tcPr>
                <w:p w:rsidR="009C23BB" w:rsidRPr="00766716" w:rsidRDefault="009C23BB" w:rsidP="009C23BB">
                  <w:pPr>
                    <w:framePr w:hSpace="180" w:wrap="around" w:vAnchor="text" w:hAnchor="margin" w:y="24"/>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4-PS4-1.</w:t>
                  </w:r>
                </w:p>
              </w:tc>
              <w:tc>
                <w:tcPr>
                  <w:tcW w:w="8667" w:type="dxa"/>
                  <w:shd w:val="clear" w:color="auto" w:fill="FFFFFF"/>
                  <w:tcMar>
                    <w:top w:w="0" w:type="dxa"/>
                    <w:left w:w="0" w:type="dxa"/>
                    <w:bottom w:w="150" w:type="dxa"/>
                    <w:right w:w="0" w:type="dxa"/>
                  </w:tcMar>
                  <w:hideMark/>
                </w:tcPr>
                <w:p w:rsidR="009C23BB" w:rsidRPr="00766716" w:rsidRDefault="009C23BB" w:rsidP="009C23BB">
                  <w:pPr>
                    <w:framePr w:hSpace="180" w:wrap="around" w:vAnchor="text" w:hAnchor="margin" w:y="24"/>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Develop a model of waves to describe patterns in terms of amplitude and wavelength and that waves can cause objects to move</w:t>
                  </w:r>
                  <w:r w:rsidRPr="003C3B8E">
                    <w:rPr>
                      <w:rFonts w:ascii="Tahoma" w:eastAsia="Times New Roman" w:hAnsi="Tahoma" w:cs="Tahoma"/>
                      <w:b/>
                      <w:bCs/>
                      <w:color w:val="000000"/>
                      <w:sz w:val="14"/>
                      <w:szCs w:val="14"/>
                    </w:rPr>
                    <w:t>. </w:t>
                  </w:r>
                  <w:r w:rsidRPr="003C3B8E">
                    <w:rPr>
                      <w:rFonts w:ascii="Tahoma" w:eastAsia="Times New Roman" w:hAnsi="Tahoma" w:cs="Tahoma"/>
                      <w:color w:val="000000"/>
                      <w:sz w:val="14"/>
                      <w:szCs w:val="14"/>
                    </w:rPr>
                    <w:t xml:space="preserve">[Clarification Statement: Examples of models could include diagrams, analogies, and physical models </w:t>
                  </w:r>
                  <w:r w:rsidRPr="000A4BD3">
                    <w:rPr>
                      <w:rFonts w:ascii="Tahoma" w:eastAsia="Times New Roman" w:hAnsi="Tahoma" w:cs="Tahoma"/>
                      <w:strike/>
                      <w:color w:val="000000"/>
                      <w:sz w:val="14"/>
                      <w:szCs w:val="14"/>
                    </w:rPr>
                    <w:t>using wire</w:t>
                  </w:r>
                  <w:r w:rsidRPr="000A4BD3">
                    <w:rPr>
                      <w:rFonts w:ascii="Tahoma" w:eastAsia="Times New Roman" w:hAnsi="Tahoma" w:cs="Tahoma"/>
                      <w:color w:val="000000"/>
                      <w:sz w:val="14"/>
                      <w:szCs w:val="14"/>
                    </w:rPr>
                    <w:t xml:space="preserve"> to illustrate wavelength and amplitude of waves</w:t>
                  </w:r>
                  <w:r w:rsidRPr="003C3B8E">
                    <w:rPr>
                      <w:rFonts w:ascii="Tahoma" w:eastAsia="Times New Roman" w:hAnsi="Tahoma" w:cs="Tahoma"/>
                      <w:color w:val="000000"/>
                      <w:sz w:val="14"/>
                      <w:szCs w:val="14"/>
                    </w:rPr>
                    <w:t>.] [</w:t>
                  </w:r>
                  <w:r w:rsidRPr="003C3B8E">
                    <w:rPr>
                      <w:rFonts w:ascii="Tahoma" w:eastAsia="Times New Roman" w:hAnsi="Tahoma" w:cs="Tahoma"/>
                      <w:i/>
                      <w:iCs/>
                      <w:color w:val="000000"/>
                      <w:sz w:val="14"/>
                      <w:szCs w:val="14"/>
                    </w:rPr>
                    <w:t>Assessment Boundary: Assessment does not include interference effects, electromagnetic waves, non-periodic waves, or quantitative models of amplitude and wavelength.</w:t>
                  </w:r>
                  <w:r w:rsidRPr="003C3B8E">
                    <w:rPr>
                      <w:rFonts w:ascii="Tahoma" w:eastAsia="Times New Roman" w:hAnsi="Tahoma" w:cs="Tahoma"/>
                      <w:color w:val="000000"/>
                      <w:sz w:val="14"/>
                      <w:szCs w:val="14"/>
                    </w:rPr>
                    <w:t>]</w:t>
                  </w:r>
                </w:p>
              </w:tc>
            </w:tr>
            <w:tr w:rsidR="009C23BB" w:rsidRPr="00766716" w:rsidTr="008273C9">
              <w:tc>
                <w:tcPr>
                  <w:tcW w:w="1125" w:type="dxa"/>
                  <w:tcBorders>
                    <w:top w:val="nil"/>
                    <w:left w:val="nil"/>
                    <w:bottom w:val="nil"/>
                    <w:right w:val="nil"/>
                  </w:tcBorders>
                  <w:tcMar>
                    <w:top w:w="0" w:type="dxa"/>
                    <w:left w:w="0" w:type="dxa"/>
                    <w:bottom w:w="0" w:type="dxa"/>
                    <w:right w:w="225" w:type="dxa"/>
                  </w:tcMar>
                  <w:hideMark/>
                </w:tcPr>
                <w:p w:rsidR="009C23BB" w:rsidRPr="00766716" w:rsidRDefault="009C23BB" w:rsidP="009C23BB">
                  <w:pPr>
                    <w:framePr w:hSpace="180" w:wrap="around" w:vAnchor="text" w:hAnchor="margin" w:y="24"/>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4-PS4-3.</w:t>
                  </w:r>
                </w:p>
              </w:tc>
              <w:tc>
                <w:tcPr>
                  <w:tcW w:w="8667" w:type="dxa"/>
                  <w:shd w:val="clear" w:color="auto" w:fill="FFFFFF"/>
                  <w:tcMar>
                    <w:top w:w="0" w:type="dxa"/>
                    <w:left w:w="0" w:type="dxa"/>
                    <w:bottom w:w="150" w:type="dxa"/>
                    <w:right w:w="0" w:type="dxa"/>
                  </w:tcMar>
                  <w:hideMark/>
                </w:tcPr>
                <w:p w:rsidR="009C23BB" w:rsidRPr="00766716" w:rsidRDefault="009C23BB" w:rsidP="009C23BB">
                  <w:pPr>
                    <w:framePr w:hSpace="180" w:wrap="around" w:vAnchor="text" w:hAnchor="margin" w:y="24"/>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Generate and compare multiple solutions that use patterns to transfer information.* </w:t>
                  </w:r>
                  <w:r w:rsidRPr="003C3B8E">
                    <w:rPr>
                      <w:rFonts w:ascii="Tahoma" w:eastAsia="Times New Roman" w:hAnsi="Tahoma" w:cs="Tahoma"/>
                      <w:color w:val="000000"/>
                      <w:sz w:val="14"/>
                      <w:szCs w:val="14"/>
                    </w:rPr>
                    <w:t>[Clarification Statement: Examples of solutions could include drums sending coded information through sound waves, using a grid of 1’s and 0’s representing black and white to send information about a picture, and using Morse code to send text.]</w:t>
                  </w:r>
                </w:p>
              </w:tc>
            </w:tr>
          </w:tbl>
          <w:p w:rsidR="009C23BB" w:rsidRPr="00834299" w:rsidRDefault="009C23BB" w:rsidP="009C23BB">
            <w:pPr>
              <w:autoSpaceDE w:val="0"/>
              <w:autoSpaceDN w:val="0"/>
              <w:adjustRightInd w:val="0"/>
              <w:rPr>
                <w:rFonts w:ascii="Tahoma" w:eastAsia="Times New Roman" w:hAnsi="Tahoma" w:cs="Tahoma"/>
                <w:color w:val="000000"/>
                <w:sz w:val="14"/>
                <w:szCs w:val="14"/>
              </w:rPr>
            </w:pPr>
          </w:p>
        </w:tc>
      </w:tr>
    </w:tbl>
    <w:p w:rsidR="00766716" w:rsidRDefault="00766716" w:rsidP="00766716"/>
    <w:tbl>
      <w:tblPr>
        <w:tblpPr w:leftFromText="180" w:rightFromText="180" w:vertAnchor="text" w:horzAnchor="margin" w:tblpY="3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C23BB" w:rsidRPr="00834299" w:rsidTr="009C23BB">
        <w:trPr>
          <w:trHeight w:val="87"/>
        </w:trPr>
        <w:tc>
          <w:tcPr>
            <w:tcW w:w="10800" w:type="dxa"/>
            <w:shd w:val="clear" w:color="auto" w:fill="D9D9D9" w:themeFill="background1" w:themeFillShade="D9"/>
          </w:tcPr>
          <w:p w:rsidR="009C23BB" w:rsidRPr="00834299" w:rsidRDefault="009C23BB" w:rsidP="009C23BB">
            <w:pPr>
              <w:autoSpaceDE w:val="0"/>
              <w:autoSpaceDN w:val="0"/>
              <w:adjustRightInd w:val="0"/>
              <w:rPr>
                <w:rFonts w:ascii="Tahoma" w:eastAsia="Times New Roman" w:hAnsi="Tahoma" w:cs="Tahoma"/>
                <w:color w:val="000000"/>
                <w:sz w:val="18"/>
                <w:szCs w:val="18"/>
              </w:rPr>
            </w:pPr>
            <w:proofErr w:type="spellStart"/>
            <w:r w:rsidRPr="00834299">
              <w:rPr>
                <w:rFonts w:ascii="Tahoma" w:eastAsia="Times New Roman" w:hAnsi="Tahoma" w:cs="Tahoma"/>
                <w:b/>
                <w:bCs/>
                <w:color w:val="000000"/>
                <w:sz w:val="18"/>
                <w:szCs w:val="18"/>
              </w:rPr>
              <w:t>MS.Waves</w:t>
            </w:r>
            <w:proofErr w:type="spellEnd"/>
            <w:r w:rsidRPr="00834299">
              <w:rPr>
                <w:rFonts w:ascii="Tahoma" w:eastAsia="Times New Roman" w:hAnsi="Tahoma" w:cs="Tahoma"/>
                <w:b/>
                <w:bCs/>
                <w:color w:val="000000"/>
                <w:sz w:val="18"/>
                <w:szCs w:val="18"/>
              </w:rPr>
              <w:t xml:space="preserve"> and Electromagnetic Radiation </w:t>
            </w:r>
          </w:p>
        </w:tc>
      </w:tr>
      <w:tr w:rsidR="009C23BB" w:rsidRPr="00834299" w:rsidTr="009C23BB">
        <w:trPr>
          <w:trHeight w:val="1204"/>
        </w:trPr>
        <w:tc>
          <w:tcPr>
            <w:tcW w:w="10800" w:type="dxa"/>
          </w:tcPr>
          <w:p w:rsidR="009C23BB" w:rsidRPr="00834299" w:rsidRDefault="009C23BB" w:rsidP="009C23BB">
            <w:pPr>
              <w:autoSpaceDE w:val="0"/>
              <w:autoSpaceDN w:val="0"/>
              <w:adjustRightInd w:val="0"/>
              <w:rPr>
                <w:rFonts w:ascii="Tahoma" w:eastAsia="Times New Roman" w:hAnsi="Tahoma" w:cs="Tahoma"/>
                <w:color w:val="000000"/>
                <w:sz w:val="18"/>
                <w:szCs w:val="18"/>
              </w:rPr>
            </w:pPr>
            <w:r w:rsidRPr="00834299">
              <w:rPr>
                <w:rFonts w:ascii="Tahoma" w:eastAsia="Times New Roman" w:hAnsi="Tahoma" w:cs="Tahoma"/>
                <w:color w:val="000000"/>
                <w:sz w:val="18"/>
                <w:szCs w:val="18"/>
              </w:rPr>
              <w:t xml:space="preserve">Students who demonstrate understanding can: </w:t>
            </w:r>
          </w:p>
          <w:p w:rsidR="009C23BB" w:rsidRPr="00834299" w:rsidRDefault="009C23BB" w:rsidP="009C23BB">
            <w:pPr>
              <w:tabs>
                <w:tab w:val="left" w:pos="1080"/>
              </w:tabs>
              <w:autoSpaceDE w:val="0"/>
              <w:autoSpaceDN w:val="0"/>
              <w:adjustRightInd w:val="0"/>
              <w:ind w:left="1080" w:hanging="1080"/>
              <w:rPr>
                <w:rFonts w:ascii="Tahoma" w:eastAsia="Times New Roman" w:hAnsi="Tahoma" w:cs="Tahoma"/>
                <w:sz w:val="14"/>
                <w:szCs w:val="14"/>
              </w:rPr>
            </w:pPr>
            <w:r w:rsidRPr="00834299">
              <w:rPr>
                <w:rFonts w:ascii="Tahoma" w:eastAsia="Times New Roman" w:hAnsi="Tahoma" w:cs="Tahoma"/>
                <w:b/>
                <w:bCs/>
                <w:color w:val="000000"/>
                <w:sz w:val="18"/>
                <w:szCs w:val="18"/>
              </w:rPr>
              <w:t xml:space="preserve">07-PS4-1. </w:t>
            </w:r>
            <w:r w:rsidRPr="00834299">
              <w:rPr>
                <w:rFonts w:ascii="Tahoma" w:eastAsia="Times New Roman" w:hAnsi="Tahoma" w:cs="Tahoma"/>
                <w:b/>
                <w:bCs/>
                <w:color w:val="000000"/>
                <w:sz w:val="18"/>
                <w:szCs w:val="18"/>
              </w:rPr>
              <w:tab/>
              <w:t>Use mathematical representations to describe a simple model for waves that includes how the amplitude of a wave is related to the energy in a wave</w:t>
            </w:r>
            <w:r w:rsidRPr="00834299">
              <w:rPr>
                <w:rFonts w:ascii="Tahoma" w:eastAsia="Times New Roman" w:hAnsi="Tahoma" w:cs="Tahoma"/>
                <w:b/>
                <w:bCs/>
                <w:sz w:val="18"/>
                <w:szCs w:val="18"/>
              </w:rPr>
              <w:t xml:space="preserve">. </w:t>
            </w:r>
            <w:r w:rsidRPr="00834299">
              <w:rPr>
                <w:rFonts w:ascii="Tahoma" w:eastAsia="Times New Roman" w:hAnsi="Tahoma" w:cs="Tahoma"/>
                <w:sz w:val="14"/>
                <w:szCs w:val="14"/>
              </w:rPr>
              <w:t xml:space="preserve">[Clarification Statement: Emphasis is on describing waves with both qualitative and quantitative thinking.] [Assessment Boundary: Assessment does not include electromagnetic waves and is limited to standard repeating waves.] </w:t>
            </w:r>
          </w:p>
          <w:p w:rsidR="009C23BB" w:rsidRPr="00834299" w:rsidRDefault="009C23BB" w:rsidP="009C23BB">
            <w:pPr>
              <w:tabs>
                <w:tab w:val="left" w:pos="1080"/>
              </w:tabs>
              <w:autoSpaceDE w:val="0"/>
              <w:autoSpaceDN w:val="0"/>
              <w:adjustRightInd w:val="0"/>
              <w:ind w:left="1080" w:hanging="1080"/>
              <w:rPr>
                <w:rFonts w:ascii="Tahoma" w:eastAsia="Times New Roman" w:hAnsi="Tahoma" w:cs="Tahoma"/>
                <w:sz w:val="14"/>
                <w:szCs w:val="14"/>
              </w:rPr>
            </w:pPr>
            <w:r w:rsidRPr="00834299">
              <w:rPr>
                <w:rFonts w:ascii="Tahoma" w:eastAsia="Times New Roman" w:hAnsi="Tahoma" w:cs="Tahoma"/>
                <w:b/>
                <w:bCs/>
                <w:sz w:val="18"/>
                <w:szCs w:val="18"/>
              </w:rPr>
              <w:t xml:space="preserve">07-PS4-3. </w:t>
            </w:r>
            <w:r w:rsidRPr="00834299">
              <w:rPr>
                <w:rFonts w:ascii="Tahoma" w:eastAsia="Times New Roman" w:hAnsi="Tahoma" w:cs="Tahoma"/>
                <w:b/>
                <w:bCs/>
                <w:sz w:val="18"/>
                <w:szCs w:val="18"/>
              </w:rPr>
              <w:tab/>
              <w:t xml:space="preserve">Integrate qualitative scientific and technical information to support the claim that digitized signals are a more reliable way to encode and transmit information than analog signals. </w:t>
            </w:r>
            <w:r w:rsidRPr="00834299">
              <w:rPr>
                <w:rFonts w:ascii="Tahoma" w:eastAsia="Times New Roman" w:hAnsi="Tahoma" w:cs="Tahoma"/>
                <w:sz w:val="14"/>
                <w:szCs w:val="14"/>
              </w:rPr>
              <w:t xml:space="preserve">[Clarification Statement: Emphasis is on a basic understanding that waves can be used for communication purposes. Examples could include using fiber optic cable to transmit light pulses, radio wave pulses in </w:t>
            </w:r>
            <w:proofErr w:type="spellStart"/>
            <w:r w:rsidRPr="00834299">
              <w:rPr>
                <w:rFonts w:ascii="Tahoma" w:eastAsia="Times New Roman" w:hAnsi="Tahoma" w:cs="Tahoma"/>
                <w:sz w:val="14"/>
                <w:szCs w:val="14"/>
              </w:rPr>
              <w:t>wifi</w:t>
            </w:r>
            <w:proofErr w:type="spellEnd"/>
            <w:r w:rsidRPr="00834299">
              <w:rPr>
                <w:rFonts w:ascii="Tahoma" w:eastAsia="Times New Roman" w:hAnsi="Tahoma" w:cs="Tahoma"/>
                <w:sz w:val="14"/>
                <w:szCs w:val="14"/>
              </w:rPr>
              <w:t xml:space="preserve"> devices, and conversion of stored binary patterns to make sound or text on a computer screen.] [Assessment Boundary: Assessment does not include binary counting. Assessment does not include the specific mechanism of any given device.] </w:t>
            </w:r>
          </w:p>
          <w:p w:rsidR="009C23BB" w:rsidRPr="00834299" w:rsidRDefault="009C23BB" w:rsidP="009C23BB">
            <w:pPr>
              <w:autoSpaceDE w:val="0"/>
              <w:autoSpaceDN w:val="0"/>
              <w:adjustRightInd w:val="0"/>
              <w:rPr>
                <w:rFonts w:ascii="Tahoma" w:eastAsia="Times New Roman" w:hAnsi="Tahoma" w:cs="Tahoma"/>
                <w:color w:val="000000"/>
                <w:sz w:val="14"/>
                <w:szCs w:val="14"/>
              </w:rPr>
            </w:pPr>
          </w:p>
        </w:tc>
      </w:tr>
    </w:tbl>
    <w:p w:rsidR="00834299" w:rsidRDefault="00834299"/>
    <w:tbl>
      <w:tblPr>
        <w:tblpPr w:leftFromText="180" w:rightFromText="180" w:vertAnchor="text" w:horzAnchor="margin" w:tblpY="2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C23BB" w:rsidRPr="00834299" w:rsidTr="009C23BB">
        <w:trPr>
          <w:trHeight w:val="87"/>
        </w:trPr>
        <w:tc>
          <w:tcPr>
            <w:tcW w:w="10800" w:type="dxa"/>
            <w:shd w:val="clear" w:color="auto" w:fill="D9D9D9" w:themeFill="background1" w:themeFillShade="D9"/>
          </w:tcPr>
          <w:p w:rsidR="009C23BB" w:rsidRPr="00834299" w:rsidRDefault="009C23BB" w:rsidP="009C23BB">
            <w:pPr>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 Waves and their Applications in Technologies for Information Transfer</w:t>
            </w:r>
          </w:p>
        </w:tc>
      </w:tr>
      <w:tr w:rsidR="009C23BB" w:rsidRPr="00834299" w:rsidTr="009C23BB">
        <w:trPr>
          <w:trHeight w:val="533"/>
        </w:trPr>
        <w:tc>
          <w:tcPr>
            <w:tcW w:w="10800" w:type="dxa"/>
          </w:tcPr>
          <w:p w:rsidR="009C23BB" w:rsidRPr="00766716" w:rsidRDefault="009C23BB" w:rsidP="009C23BB">
            <w:pPr>
              <w:autoSpaceDE w:val="0"/>
              <w:autoSpaceDN w:val="0"/>
              <w:adjustRightInd w:val="0"/>
              <w:rPr>
                <w:rFonts w:ascii="Tahoma" w:eastAsia="Times New Roman" w:hAnsi="Tahoma" w:cs="Tahoma"/>
                <w:color w:val="000000"/>
                <w:sz w:val="18"/>
                <w:szCs w:val="18"/>
              </w:rPr>
            </w:pPr>
            <w:r w:rsidRPr="00766716">
              <w:rPr>
                <w:rFonts w:ascii="Tahoma" w:eastAsia="Times New Roman" w:hAnsi="Tahoma" w:cs="Tahoma"/>
                <w:color w:val="000000"/>
                <w:sz w:val="18"/>
                <w:szCs w:val="18"/>
              </w:rPr>
              <w:t>Students who demonstrate understanding can: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9C23BB" w:rsidRPr="00766716" w:rsidTr="00B47FB1">
              <w:tc>
                <w:tcPr>
                  <w:tcW w:w="1125" w:type="dxa"/>
                  <w:tcBorders>
                    <w:top w:val="nil"/>
                    <w:left w:val="nil"/>
                    <w:bottom w:val="nil"/>
                    <w:right w:val="nil"/>
                  </w:tcBorders>
                  <w:tcMar>
                    <w:top w:w="0" w:type="dxa"/>
                    <w:left w:w="0" w:type="dxa"/>
                    <w:bottom w:w="0" w:type="dxa"/>
                    <w:right w:w="225" w:type="dxa"/>
                  </w:tcMar>
                  <w:hideMark/>
                </w:tcPr>
                <w:p w:rsidR="009C23BB" w:rsidRPr="00766716" w:rsidRDefault="009C23BB" w:rsidP="009C23BB">
                  <w:pPr>
                    <w:framePr w:hSpace="180" w:wrap="around" w:vAnchor="text" w:hAnchor="margin" w:y="21"/>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HS-PS4-1.</w:t>
                  </w:r>
                </w:p>
              </w:tc>
              <w:tc>
                <w:tcPr>
                  <w:tcW w:w="8235" w:type="dxa"/>
                  <w:shd w:val="clear" w:color="auto" w:fill="FFFFFF"/>
                  <w:tcMar>
                    <w:top w:w="0" w:type="dxa"/>
                    <w:left w:w="0" w:type="dxa"/>
                    <w:bottom w:w="150" w:type="dxa"/>
                    <w:right w:w="0" w:type="dxa"/>
                  </w:tcMar>
                  <w:hideMark/>
                </w:tcPr>
                <w:p w:rsidR="009C23BB" w:rsidRPr="00766716" w:rsidRDefault="009C23BB" w:rsidP="009C23BB">
                  <w:pPr>
                    <w:framePr w:hSpace="180" w:wrap="around" w:vAnchor="text" w:hAnchor="margin" w:y="21"/>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Use mathematical representations to support a claim regarding relationships among the frequency, wavelength, and speed of waves traveling in various media. </w:t>
                  </w:r>
                  <w:r w:rsidRPr="00766716">
                    <w:rPr>
                      <w:rFonts w:ascii="Tahoma" w:eastAsia="Times New Roman" w:hAnsi="Tahoma" w:cs="Tahoma"/>
                      <w:color w:val="000000"/>
                      <w:sz w:val="18"/>
                      <w:szCs w:val="18"/>
                    </w:rPr>
                    <w:t>[Clarification Statement: Examples of data could include electromagnetic radiation traveling in a vacuum and glass, sound waves traveling through air and water, and seismic waves traveling through the Earth.] [</w:t>
                  </w:r>
                  <w:r w:rsidRPr="00766716">
                    <w:rPr>
                      <w:rFonts w:ascii="Tahoma" w:eastAsia="Times New Roman" w:hAnsi="Tahoma" w:cs="Tahoma"/>
                      <w:i/>
                      <w:iCs/>
                      <w:color w:val="000000"/>
                      <w:sz w:val="18"/>
                      <w:szCs w:val="18"/>
                    </w:rPr>
                    <w:t>Assessment Boundary: Assessment is limited to algebraic relationships and describing those relationships qualitatively.</w:t>
                  </w:r>
                  <w:r w:rsidRPr="00766716">
                    <w:rPr>
                      <w:rFonts w:ascii="Tahoma" w:eastAsia="Times New Roman" w:hAnsi="Tahoma" w:cs="Tahoma"/>
                      <w:color w:val="000000"/>
                      <w:sz w:val="18"/>
                      <w:szCs w:val="18"/>
                    </w:rPr>
                    <w:t>]</w:t>
                  </w:r>
                </w:p>
              </w:tc>
            </w:tr>
            <w:tr w:rsidR="009C23BB" w:rsidRPr="00766716" w:rsidTr="00B47FB1">
              <w:tc>
                <w:tcPr>
                  <w:tcW w:w="1125" w:type="dxa"/>
                  <w:tcBorders>
                    <w:top w:val="nil"/>
                    <w:left w:val="nil"/>
                    <w:bottom w:val="nil"/>
                    <w:right w:val="nil"/>
                  </w:tcBorders>
                  <w:tcMar>
                    <w:top w:w="0" w:type="dxa"/>
                    <w:left w:w="0" w:type="dxa"/>
                    <w:bottom w:w="0" w:type="dxa"/>
                    <w:right w:w="225" w:type="dxa"/>
                  </w:tcMar>
                  <w:hideMark/>
                </w:tcPr>
                <w:p w:rsidR="009C23BB" w:rsidRPr="00766716" w:rsidRDefault="009C23BB" w:rsidP="009C23BB">
                  <w:pPr>
                    <w:framePr w:hSpace="180" w:wrap="around" w:vAnchor="text" w:hAnchor="margin" w:y="21"/>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HS-PS4-2.</w:t>
                  </w:r>
                </w:p>
              </w:tc>
              <w:tc>
                <w:tcPr>
                  <w:tcW w:w="8235" w:type="dxa"/>
                  <w:shd w:val="clear" w:color="auto" w:fill="FFFFFF"/>
                  <w:tcMar>
                    <w:top w:w="0" w:type="dxa"/>
                    <w:left w:w="0" w:type="dxa"/>
                    <w:bottom w:w="150" w:type="dxa"/>
                    <w:right w:w="0" w:type="dxa"/>
                  </w:tcMar>
                  <w:hideMark/>
                </w:tcPr>
                <w:p w:rsidR="009C23BB" w:rsidRPr="00766716" w:rsidRDefault="009C23BB" w:rsidP="009C23BB">
                  <w:pPr>
                    <w:framePr w:hSpace="180" w:wrap="around" w:vAnchor="text" w:hAnchor="margin" w:y="21"/>
                    <w:autoSpaceDE w:val="0"/>
                    <w:autoSpaceDN w:val="0"/>
                    <w:adjustRightInd w:val="0"/>
                    <w:rPr>
                      <w:rFonts w:ascii="Tahoma" w:eastAsia="Times New Roman" w:hAnsi="Tahoma" w:cs="Tahoma"/>
                      <w:b/>
                      <w:bCs/>
                      <w:color w:val="000000"/>
                      <w:sz w:val="18"/>
                      <w:szCs w:val="18"/>
                    </w:rPr>
                  </w:pPr>
                  <w:r w:rsidRPr="00766716">
                    <w:rPr>
                      <w:rFonts w:ascii="Tahoma" w:eastAsia="Times New Roman" w:hAnsi="Tahoma" w:cs="Tahoma"/>
                      <w:b/>
                      <w:bCs/>
                      <w:color w:val="000000"/>
                      <w:sz w:val="18"/>
                      <w:szCs w:val="18"/>
                    </w:rPr>
                    <w:t>Evaluate questions about the advantages of using a digital transmission and storage of information. </w:t>
                  </w:r>
                  <w:r w:rsidRPr="00766716">
                    <w:rPr>
                      <w:rFonts w:ascii="Tahoma" w:eastAsia="Times New Roman" w:hAnsi="Tahoma" w:cs="Tahoma"/>
                      <w:color w:val="000000"/>
                      <w:sz w:val="18"/>
                      <w:szCs w:val="18"/>
                    </w:rPr>
                    <w:t>[Clarification Statement: Examples of advantages could include that digital information is stable because it can be stored reliably in computer memory, transferred easily, and copied and shared rapidly. Disadvantages could include issues of easy deletion, security, and theft.]</w:t>
                  </w:r>
                </w:p>
              </w:tc>
            </w:tr>
          </w:tbl>
          <w:p w:rsidR="009C23BB" w:rsidRPr="00834299" w:rsidRDefault="009C23BB" w:rsidP="009C23BB">
            <w:pPr>
              <w:autoSpaceDE w:val="0"/>
              <w:autoSpaceDN w:val="0"/>
              <w:adjustRightInd w:val="0"/>
              <w:rPr>
                <w:rFonts w:ascii="Tahoma" w:eastAsia="Times New Roman" w:hAnsi="Tahoma" w:cs="Tahoma"/>
                <w:color w:val="000000"/>
                <w:sz w:val="14"/>
                <w:szCs w:val="14"/>
              </w:rPr>
            </w:pPr>
          </w:p>
        </w:tc>
      </w:tr>
    </w:tbl>
    <w:p w:rsidR="00834299" w:rsidRDefault="00834299"/>
    <w:sectPr w:rsidR="00834299" w:rsidSect="009C23B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67" w:rsidRDefault="00E32E67" w:rsidP="004C031B">
      <w:r>
        <w:separator/>
      </w:r>
    </w:p>
  </w:endnote>
  <w:endnote w:type="continuationSeparator" w:id="0">
    <w:p w:rsidR="00E32E67" w:rsidRDefault="00E32E67" w:rsidP="004C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00395"/>
      <w:docPartObj>
        <w:docPartGallery w:val="Page Numbers (Bottom of Page)"/>
        <w:docPartUnique/>
      </w:docPartObj>
    </w:sdtPr>
    <w:sdtEndPr>
      <w:rPr>
        <w:noProof/>
      </w:rPr>
    </w:sdtEndPr>
    <w:sdtContent>
      <w:p w:rsidR="004C031B" w:rsidRDefault="004C031B">
        <w:pPr>
          <w:pStyle w:val="Footer"/>
          <w:jc w:val="center"/>
        </w:pPr>
        <w:r>
          <w:fldChar w:fldCharType="begin"/>
        </w:r>
        <w:r>
          <w:instrText xml:space="preserve"> PAGE   \* MERGEFORMAT </w:instrText>
        </w:r>
        <w:r>
          <w:fldChar w:fldCharType="separate"/>
        </w:r>
        <w:r w:rsidR="009C23BB">
          <w:rPr>
            <w:noProof/>
          </w:rPr>
          <w:t>1</w:t>
        </w:r>
        <w:r>
          <w:rPr>
            <w:noProof/>
          </w:rPr>
          <w:fldChar w:fldCharType="end"/>
        </w:r>
      </w:p>
    </w:sdtContent>
  </w:sdt>
  <w:p w:rsidR="004C031B" w:rsidRPr="004C031B" w:rsidRDefault="004C031B" w:rsidP="004C031B">
    <w:pPr>
      <w:pStyle w:val="Footer"/>
      <w:jc w:val="right"/>
      <w:rPr>
        <w:sz w:val="18"/>
        <w:szCs w:val="18"/>
      </w:rPr>
    </w:pPr>
    <w:r>
      <w:rPr>
        <w:sz w:val="18"/>
        <w:szCs w:val="18"/>
      </w:rPr>
      <w:t xml:space="preserve">Dr. Thomas R. </w:t>
    </w:r>
    <w:proofErr w:type="spellStart"/>
    <w:r>
      <w:rPr>
        <w:sz w:val="18"/>
        <w:szCs w:val="18"/>
      </w:rPr>
      <w:t>Tretter</w:t>
    </w:r>
    <w:proofErr w:type="spellEnd"/>
    <w:r>
      <w:rPr>
        <w:sz w:val="18"/>
        <w:szCs w:val="18"/>
      </w:rPr>
      <w:t>, University of Louisville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67" w:rsidRDefault="00E32E67" w:rsidP="004C031B">
      <w:r>
        <w:separator/>
      </w:r>
    </w:p>
  </w:footnote>
  <w:footnote w:type="continuationSeparator" w:id="0">
    <w:p w:rsidR="00E32E67" w:rsidRDefault="00E32E67" w:rsidP="004C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99"/>
    <w:rsid w:val="000A4BD3"/>
    <w:rsid w:val="00107BD4"/>
    <w:rsid w:val="00165686"/>
    <w:rsid w:val="0029038A"/>
    <w:rsid w:val="003C3B8E"/>
    <w:rsid w:val="0049311E"/>
    <w:rsid w:val="00493F4B"/>
    <w:rsid w:val="004C031B"/>
    <w:rsid w:val="00766716"/>
    <w:rsid w:val="00834299"/>
    <w:rsid w:val="008450F0"/>
    <w:rsid w:val="009C23BB"/>
    <w:rsid w:val="00E3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F0"/>
    <w:rPr>
      <w:rFonts w:ascii="Tahoma" w:hAnsi="Tahoma" w:cs="Tahoma"/>
      <w:sz w:val="16"/>
      <w:szCs w:val="16"/>
    </w:rPr>
  </w:style>
  <w:style w:type="character" w:customStyle="1" w:styleId="BalloonTextChar">
    <w:name w:val="Balloon Text Char"/>
    <w:basedOn w:val="DefaultParagraphFont"/>
    <w:link w:val="BalloonText"/>
    <w:uiPriority w:val="99"/>
    <w:semiHidden/>
    <w:rsid w:val="008450F0"/>
    <w:rPr>
      <w:rFonts w:ascii="Tahoma" w:hAnsi="Tahoma" w:cs="Tahoma"/>
      <w:sz w:val="16"/>
      <w:szCs w:val="16"/>
    </w:rPr>
  </w:style>
  <w:style w:type="paragraph" w:styleId="Header">
    <w:name w:val="header"/>
    <w:basedOn w:val="Normal"/>
    <w:link w:val="HeaderChar"/>
    <w:uiPriority w:val="99"/>
    <w:unhideWhenUsed/>
    <w:rsid w:val="004C031B"/>
    <w:pPr>
      <w:tabs>
        <w:tab w:val="center" w:pos="4680"/>
        <w:tab w:val="right" w:pos="9360"/>
      </w:tabs>
    </w:pPr>
  </w:style>
  <w:style w:type="character" w:customStyle="1" w:styleId="HeaderChar">
    <w:name w:val="Header Char"/>
    <w:basedOn w:val="DefaultParagraphFont"/>
    <w:link w:val="Header"/>
    <w:uiPriority w:val="99"/>
    <w:rsid w:val="004C031B"/>
  </w:style>
  <w:style w:type="paragraph" w:styleId="Footer">
    <w:name w:val="footer"/>
    <w:basedOn w:val="Normal"/>
    <w:link w:val="FooterChar"/>
    <w:uiPriority w:val="99"/>
    <w:unhideWhenUsed/>
    <w:rsid w:val="004C031B"/>
    <w:pPr>
      <w:tabs>
        <w:tab w:val="center" w:pos="4680"/>
        <w:tab w:val="right" w:pos="9360"/>
      </w:tabs>
    </w:pPr>
  </w:style>
  <w:style w:type="character" w:customStyle="1" w:styleId="FooterChar">
    <w:name w:val="Footer Char"/>
    <w:basedOn w:val="DefaultParagraphFont"/>
    <w:link w:val="Footer"/>
    <w:uiPriority w:val="99"/>
    <w:rsid w:val="004C031B"/>
  </w:style>
  <w:style w:type="character" w:customStyle="1" w:styleId="popup">
    <w:name w:val="popup"/>
    <w:basedOn w:val="DefaultParagraphFont"/>
    <w:rsid w:val="009C23BB"/>
  </w:style>
  <w:style w:type="character" w:customStyle="1" w:styleId="apple-converted-space">
    <w:name w:val="apple-converted-space"/>
    <w:basedOn w:val="DefaultParagraphFont"/>
    <w:rsid w:val="009C23BB"/>
  </w:style>
  <w:style w:type="character" w:customStyle="1" w:styleId="red">
    <w:name w:val="red"/>
    <w:basedOn w:val="DefaultParagraphFont"/>
    <w:rsid w:val="009C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0F0"/>
    <w:rPr>
      <w:rFonts w:ascii="Tahoma" w:hAnsi="Tahoma" w:cs="Tahoma"/>
      <w:sz w:val="16"/>
      <w:szCs w:val="16"/>
    </w:rPr>
  </w:style>
  <w:style w:type="character" w:customStyle="1" w:styleId="BalloonTextChar">
    <w:name w:val="Balloon Text Char"/>
    <w:basedOn w:val="DefaultParagraphFont"/>
    <w:link w:val="BalloonText"/>
    <w:uiPriority w:val="99"/>
    <w:semiHidden/>
    <w:rsid w:val="008450F0"/>
    <w:rPr>
      <w:rFonts w:ascii="Tahoma" w:hAnsi="Tahoma" w:cs="Tahoma"/>
      <w:sz w:val="16"/>
      <w:szCs w:val="16"/>
    </w:rPr>
  </w:style>
  <w:style w:type="paragraph" w:styleId="Header">
    <w:name w:val="header"/>
    <w:basedOn w:val="Normal"/>
    <w:link w:val="HeaderChar"/>
    <w:uiPriority w:val="99"/>
    <w:unhideWhenUsed/>
    <w:rsid w:val="004C031B"/>
    <w:pPr>
      <w:tabs>
        <w:tab w:val="center" w:pos="4680"/>
        <w:tab w:val="right" w:pos="9360"/>
      </w:tabs>
    </w:pPr>
  </w:style>
  <w:style w:type="character" w:customStyle="1" w:styleId="HeaderChar">
    <w:name w:val="Header Char"/>
    <w:basedOn w:val="DefaultParagraphFont"/>
    <w:link w:val="Header"/>
    <w:uiPriority w:val="99"/>
    <w:rsid w:val="004C031B"/>
  </w:style>
  <w:style w:type="paragraph" w:styleId="Footer">
    <w:name w:val="footer"/>
    <w:basedOn w:val="Normal"/>
    <w:link w:val="FooterChar"/>
    <w:uiPriority w:val="99"/>
    <w:unhideWhenUsed/>
    <w:rsid w:val="004C031B"/>
    <w:pPr>
      <w:tabs>
        <w:tab w:val="center" w:pos="4680"/>
        <w:tab w:val="right" w:pos="9360"/>
      </w:tabs>
    </w:pPr>
  </w:style>
  <w:style w:type="character" w:customStyle="1" w:styleId="FooterChar">
    <w:name w:val="Footer Char"/>
    <w:basedOn w:val="DefaultParagraphFont"/>
    <w:link w:val="Footer"/>
    <w:uiPriority w:val="99"/>
    <w:rsid w:val="004C031B"/>
  </w:style>
  <w:style w:type="character" w:customStyle="1" w:styleId="popup">
    <w:name w:val="popup"/>
    <w:basedOn w:val="DefaultParagraphFont"/>
    <w:rsid w:val="009C23BB"/>
  </w:style>
  <w:style w:type="character" w:customStyle="1" w:styleId="apple-converted-space">
    <w:name w:val="apple-converted-space"/>
    <w:basedOn w:val="DefaultParagraphFont"/>
    <w:rsid w:val="009C23BB"/>
  </w:style>
  <w:style w:type="character" w:customStyle="1" w:styleId="red">
    <w:name w:val="red"/>
    <w:basedOn w:val="DefaultParagraphFont"/>
    <w:rsid w:val="009C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357">
      <w:bodyDiv w:val="1"/>
      <w:marLeft w:val="0"/>
      <w:marRight w:val="0"/>
      <w:marTop w:val="0"/>
      <w:marBottom w:val="0"/>
      <w:divBdr>
        <w:top w:val="none" w:sz="0" w:space="0" w:color="auto"/>
        <w:left w:val="none" w:sz="0" w:space="0" w:color="auto"/>
        <w:bottom w:val="none" w:sz="0" w:space="0" w:color="auto"/>
        <w:right w:val="none" w:sz="0" w:space="0" w:color="auto"/>
      </w:divBdr>
    </w:div>
    <w:div w:id="491651094">
      <w:bodyDiv w:val="1"/>
      <w:marLeft w:val="0"/>
      <w:marRight w:val="0"/>
      <w:marTop w:val="0"/>
      <w:marBottom w:val="0"/>
      <w:divBdr>
        <w:top w:val="none" w:sz="0" w:space="0" w:color="auto"/>
        <w:left w:val="none" w:sz="0" w:space="0" w:color="auto"/>
        <w:bottom w:val="none" w:sz="0" w:space="0" w:color="auto"/>
        <w:right w:val="none" w:sz="0" w:space="0" w:color="auto"/>
      </w:divBdr>
    </w:div>
    <w:div w:id="1223371395">
      <w:bodyDiv w:val="1"/>
      <w:marLeft w:val="0"/>
      <w:marRight w:val="0"/>
      <w:marTop w:val="0"/>
      <w:marBottom w:val="0"/>
      <w:divBdr>
        <w:top w:val="none" w:sz="0" w:space="0" w:color="auto"/>
        <w:left w:val="none" w:sz="0" w:space="0" w:color="auto"/>
        <w:bottom w:val="none" w:sz="0" w:space="0" w:color="auto"/>
        <w:right w:val="none" w:sz="0" w:space="0" w:color="auto"/>
      </w:divBdr>
    </w:div>
    <w:div w:id="2008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Tretter,Thomas R</dc:creator>
  <cp:lastModifiedBy>Emmert, Teresa - Office of Next Generation Learners</cp:lastModifiedBy>
  <cp:revision>2</cp:revision>
  <dcterms:created xsi:type="dcterms:W3CDTF">2015-06-03T10:10:00Z</dcterms:created>
  <dcterms:modified xsi:type="dcterms:W3CDTF">2015-06-03T10:10:00Z</dcterms:modified>
</cp:coreProperties>
</file>